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8DB" w:rsidRDefault="002348DB" w:rsidP="00287298">
      <w:pPr>
        <w:jc w:val="both"/>
      </w:pPr>
      <w:r>
        <w:t>A munka, vagy másképpen a munkavégzésre irányuló jogviszonyok szabályozása kiemelt jelentőséggel bír a társadalmi együttélés és a gazdasági élet működése szempontjából</w:t>
      </w:r>
      <w:r w:rsidR="004377DE">
        <w:t xml:space="preserve"> egyaránt</w:t>
      </w:r>
      <w:r>
        <w:t xml:space="preserve">, ezért a gazdasági jogi oktatás kiemelt figyelmet szentel a </w:t>
      </w:r>
      <w:proofErr w:type="gramStart"/>
      <w:r>
        <w:t>munkajogi .alapintézmények</w:t>
      </w:r>
      <w:proofErr w:type="gramEnd"/>
      <w:r>
        <w:t xml:space="preserve"> áttekintésének.</w:t>
      </w:r>
    </w:p>
    <w:p w:rsidR="002348DB" w:rsidRDefault="002348DB" w:rsidP="00287298">
      <w:pPr>
        <w:jc w:val="both"/>
      </w:pPr>
      <w:r>
        <w:t>A Munka Törvénykönyve legalapvető</w:t>
      </w:r>
      <w:r w:rsidR="004377DE">
        <w:t>bb</w:t>
      </w:r>
      <w:r>
        <w:t xml:space="preserve"> jogintézményeinek áttekintése előtt három kérdéskört fontos tisztázni annak érdekében, hogy valóban megértsük</w:t>
      </w:r>
      <w:r w:rsidR="003532C5">
        <w:t>,</w:t>
      </w:r>
      <w:r>
        <w:t xml:space="preserve"> melyek azok a jogviszonyok, amely</w:t>
      </w:r>
      <w:r w:rsidR="003532C5">
        <w:t>ek</w:t>
      </w:r>
      <w:r>
        <w:t xml:space="preserve"> esetében munkajogi szabályozás alkalmazandó.</w:t>
      </w:r>
    </w:p>
    <w:p w:rsidR="002348DB" w:rsidRDefault="002348DB" w:rsidP="00287298">
      <w:pPr>
        <w:jc w:val="both"/>
      </w:pPr>
      <w:r>
        <w:t>Elsőként meg kell határozni, melyek azok a minősítő jegyek, amely alapján a munkaviszony elhatárolható más munkavégzésre irányuló jogviszonyoktól. Munkát v</w:t>
      </w:r>
      <w:r w:rsidR="003532C5">
        <w:t xml:space="preserve">égezni ugyanis nemcsak munkaviszony keretében lehetséges, hanem egyéb munkavégzésre irányuló jogviszonyok formájában is, mint például a vállalkozási szerződés vagy a megbízási szerződés.  Bár </w:t>
      </w:r>
      <w:proofErr w:type="gramStart"/>
      <w:r w:rsidR="003532C5">
        <w:t>ezen</w:t>
      </w:r>
      <w:proofErr w:type="gramEnd"/>
      <w:r w:rsidR="003532C5">
        <w:t xml:space="preserve"> szerződések is munka végzésére irányulnak, a személyes munkavégzés, a munka irányításával összefüggő utasítás-adás, a munkavégzési eszközök használata szempontjából lényeges eltéréseket mutatnak a munkaviszonyhoz képest. Ezek a jogviszonyok tehát nem esnek a munkajogi szabályozás körébe. Ugyancsak nem esnek a munkajog körébe a jogilag nem szabályozott munkavégzések, mint a hobbitevékenység</w:t>
      </w:r>
      <w:r w:rsidR="0068328A">
        <w:t xml:space="preserve">, alkalmi sportolás stb. </w:t>
      </w:r>
    </w:p>
    <w:p w:rsidR="0068328A" w:rsidRDefault="0068328A" w:rsidP="00287298">
      <w:pPr>
        <w:jc w:val="both"/>
      </w:pPr>
      <w:r>
        <w:t xml:space="preserve">A munkajog a jogilag szabályozott munkavégzések közül a más részére, szerződés alapján, ellenérték fejében, alárendeltségben végzett, önállótlan munkával foglalkozik. A munkaviszony sajátossága a felek egyenlőtlen helyzete és a munkaviszony tartós, személyes jellege. A munkajognak ennek megfelelően két ellentétes érdek között kell ellensúlyoznia: a munkavállalók jogainak védelme, mint szociális cél, és a munkáltatók versenyképessége, mint gazdasági cél között. </w:t>
      </w:r>
    </w:p>
    <w:p w:rsidR="0068328A" w:rsidRDefault="0068328A" w:rsidP="00287298">
      <w:pPr>
        <w:jc w:val="both"/>
      </w:pPr>
      <w:r>
        <w:t xml:space="preserve">Másodikként hangsúlyoznunk kell, hogy a munkaviszonyok lehetnek </w:t>
      </w:r>
      <w:proofErr w:type="gramStart"/>
      <w:r>
        <w:t>tipikusak</w:t>
      </w:r>
      <w:proofErr w:type="gramEnd"/>
      <w:r>
        <w:t xml:space="preserve"> és atipikusak. </w:t>
      </w:r>
      <w:proofErr w:type="gramStart"/>
      <w:r>
        <w:t>Tipikusnak</w:t>
      </w:r>
      <w:proofErr w:type="gramEnd"/>
      <w:r>
        <w:t xml:space="preserve"> tekinthető a határozatlan idejű, teljes munkaidős, állandó telephelyre irányuló munkaviszony, míg atipikusnak minden más, ettől eltérő sajátosságot mutató munkaviszony pl. határozott idejű, és/vagy részmunkaidős, változó telephelyen végzett munka.</w:t>
      </w:r>
    </w:p>
    <w:p w:rsidR="0068328A" w:rsidRDefault="0068328A" w:rsidP="00287298">
      <w:pPr>
        <w:jc w:val="both"/>
      </w:pPr>
      <w:r>
        <w:t xml:space="preserve">Harmadsorban szokás megkülönböztetni a közszféra és a versenyszféra munkajogát. Előbbibe tartoznak a közalkalmazotti, közszolgálati, és egyéb speciális szolgálati jogviszonyok, és </w:t>
      </w:r>
      <w:proofErr w:type="gramStart"/>
      <w:r>
        <w:t>ezen</w:t>
      </w:r>
      <w:proofErr w:type="gramEnd"/>
      <w:r>
        <w:t xml:space="preserve"> munkaviszonyok sajátossága, hogy speciális törvények szabályozzák az itt folytatott munkaviszonyt, és a munka törvénykönyve nem</w:t>
      </w:r>
      <w:r w:rsidR="00287298">
        <w:t>,</w:t>
      </w:r>
      <w:r>
        <w:t xml:space="preserve"> vagy csak kiegészítő jelleggel, esetleg háttérjogszabályként alkalmazandó ezekben a munkaviszon</w:t>
      </w:r>
      <w:r w:rsidR="004377DE">
        <w:t>yokban. A versenyszféra munkajogának fő jogforrása a Munka Törvénykönyve, amely az egyedi munkaszerződéssel és az egyéb munkaviszonyra vonatkozó szabályokkal együttesen szabályozza a munkaviszonyokat.</w:t>
      </w:r>
      <w:r>
        <w:t xml:space="preserve"> </w:t>
      </w:r>
      <w:r w:rsidR="00287298">
        <w:t>E szabályokat egészítik ki a munkajog tágabb értelemben vett jogforrásai, mint az uniós jog, az alkotmányos szabályok, a bírósági ítélkezési gyakorlat,</w:t>
      </w:r>
      <w:r w:rsidR="00C623D8">
        <w:t xml:space="preserve"> a munkajogi szakjogszabályok,</w:t>
      </w:r>
      <w:r w:rsidR="00287298">
        <w:t xml:space="preserve"> és a nemzetközi szervezetek </w:t>
      </w:r>
      <w:r w:rsidR="0037727B">
        <w:t xml:space="preserve">jogi </w:t>
      </w:r>
      <w:proofErr w:type="gramStart"/>
      <w:r w:rsidR="0037727B">
        <w:t>dokumentumai</w:t>
      </w:r>
      <w:proofErr w:type="gramEnd"/>
    </w:p>
    <w:p w:rsidR="004377DE" w:rsidRDefault="004377DE" w:rsidP="00287298">
      <w:pPr>
        <w:jc w:val="both"/>
      </w:pPr>
      <w:r>
        <w:t xml:space="preserve">A Munka Törvénykönyve Öt részből áll. </w:t>
      </w:r>
      <w:proofErr w:type="gramStart"/>
      <w:r>
        <w:t>Az első részben találhatók az ún. Általános rendelkezések, ahol a munkajog alapelveit, és olyan általános szabályokat találunk, mint a jognyilatkozatok alakiságára, típusaira, közlésére, vagy például a határidők számítására és az érvénytelenségre  vonatkozó szabályok, a második rész foglalkozik az individuális munkaviszonnyal, tehát a munkavállaló és a munkáltató közötti egyedi viszonyt meghatározó feltételekről és garanciákról míg a harmadik rész a kollektív munkajog alapintézményeivel, amelyek tehát a mun</w:t>
      </w:r>
      <w:r w:rsidR="00287298">
        <w:t>k</w:t>
      </w:r>
      <w:r>
        <w:t>aszervezet és a munk</w:t>
      </w:r>
      <w:r w:rsidR="00287298">
        <w:t>áltató közötti érdekképviselet</w:t>
      </w:r>
      <w:r>
        <w:t xml:space="preserve"> </w:t>
      </w:r>
      <w:r w:rsidR="00287298">
        <w:t>szabályaival és intézményeivel foglalkozik.</w:t>
      </w:r>
      <w:proofErr w:type="gramEnd"/>
      <w:r w:rsidR="00287298">
        <w:t xml:space="preserve"> </w:t>
      </w:r>
      <w:proofErr w:type="gramStart"/>
      <w:r w:rsidR="00287298">
        <w:t xml:space="preserve">A kollektív munkajog célja, hogy a munkavállalók alárendeltségét csökkentő közös érdekérvényesítés lehetőségeit intézményesítse, biztosítva a sztrájk jogát és az alku </w:t>
      </w:r>
      <w:proofErr w:type="spellStart"/>
      <w:r w:rsidR="00287298">
        <w:t>szabadságát.A</w:t>
      </w:r>
      <w:proofErr w:type="spellEnd"/>
      <w:r w:rsidR="00287298">
        <w:t xml:space="preserve"> Kollektív munkajog legfontosabb jogintézményei a szakszervezeti jogok, az üzemi tanács működésére valamint az üzemi megállapodás szerepére és részvételi jogaira vonatkozó szabályok, továbbá a kollektív szerződés szerepével, elfogadásával, hatályával kapcsolatos </w:t>
      </w:r>
      <w:proofErr w:type="spellStart"/>
      <w:r w:rsidR="00287298">
        <w:t>rendelkezések.A</w:t>
      </w:r>
      <w:proofErr w:type="spellEnd"/>
      <w:r w:rsidR="00287298">
        <w:t xml:space="preserve"> negyedik rész a munkaviszonyból származó igények </w:t>
      </w:r>
      <w:r w:rsidR="00287298">
        <w:lastRenderedPageBreak/>
        <w:t>érvényesítésére irányuló egyéni vagy kollektív vitával azaz a munkaügyi jogvita szabályaival</w:t>
      </w:r>
      <w:proofErr w:type="gramEnd"/>
      <w:r w:rsidR="00287298">
        <w:t xml:space="preserve"> </w:t>
      </w:r>
      <w:proofErr w:type="gramStart"/>
      <w:r w:rsidR="00287298">
        <w:t>foglalkozik</w:t>
      </w:r>
      <w:proofErr w:type="gramEnd"/>
      <w:r w:rsidR="00287298">
        <w:t xml:space="preserve">, végül a törvény </w:t>
      </w:r>
      <w:proofErr w:type="spellStart"/>
      <w:r w:rsidR="00287298">
        <w:t>a</w:t>
      </w:r>
      <w:proofErr w:type="spellEnd"/>
      <w:r w:rsidR="00287298">
        <w:t xml:space="preserve"> technikai jellegű záró rendelkezésekkel ér véget.</w:t>
      </w:r>
    </w:p>
    <w:p w:rsidR="00C623D8" w:rsidRDefault="00C623D8" w:rsidP="00287298">
      <w:pPr>
        <w:jc w:val="both"/>
      </w:pPr>
      <w:r>
        <w:t xml:space="preserve">A tananyag </w:t>
      </w:r>
      <w:proofErr w:type="gramStart"/>
      <w:r>
        <w:t>fókusza</w:t>
      </w:r>
      <w:proofErr w:type="gramEnd"/>
      <w:r>
        <w:t xml:space="preserve"> a Munka Törvénykönyve második részében a munkaviszonnyal összefüggésben alkalmazandó szabályok ismertetésére helyezi majd a hangsúlyt. A tankönyv és a diasor tanulmányozásával megismerkedik majd a munkaszerződés fogalmával, valamint alakiságával összefüggő követelményekkel. Megtanulja melyek a munkaszerződés kötelező, ajánlott, és eshetőleges elemei. Lehetősége nyílik átgondolni, milyen viszonyban áll egymással a munkaszerződés és a törvényi szabályozás, továbbá mely esetekben és milyen mértékben van lehetőség </w:t>
      </w:r>
      <w:proofErr w:type="gramStart"/>
      <w:r>
        <w:t>kollektív</w:t>
      </w:r>
      <w:proofErr w:type="gramEnd"/>
      <w:r>
        <w:t xml:space="preserve"> szerződéssel vagy munkaszerződéssel eltérni a törvényben előírt szabályoktól. </w:t>
      </w:r>
    </w:p>
    <w:p w:rsidR="00C623D8" w:rsidRDefault="00C623D8" w:rsidP="00287298">
      <w:pPr>
        <w:jc w:val="both"/>
      </w:pPr>
      <w:r>
        <w:t>A munkaszerződés tartalma körében a tananyag bemutatja a munkáltató és a munkavállaló fő- és mellékkötelezettségeinek rendszerét, kitér a munkáltatói utasítás megtagadásának jogkövetkezményeire, illetve a munkajogi kárfelelősség kérdéseire.</w:t>
      </w:r>
    </w:p>
    <w:p w:rsidR="00465DFA" w:rsidRDefault="00C623D8" w:rsidP="00287298">
      <w:pPr>
        <w:jc w:val="both"/>
      </w:pPr>
      <w:r>
        <w:t>A tananyag markáns részét képezik a munkaidő</w:t>
      </w:r>
      <w:r w:rsidR="00465DFA">
        <w:t xml:space="preserve"> és a munkaidő-beosztás (vagyis munkarend) szabályozására irányadó szabályok valamint a pihenőidő fajtáira, </w:t>
      </w:r>
      <w:proofErr w:type="gramStart"/>
      <w:r w:rsidR="00465DFA">
        <w:t>úgy</w:t>
      </w:r>
      <w:proofErr w:type="gramEnd"/>
      <w:r w:rsidR="00465DFA">
        <w:t xml:space="preserve"> mint  a munkaközi szünet, a napi és a heti pihenőidőre kapcsolódóan pedig a rendkívüli munkavégzésre, az ügyelet és készenlét közötti különbségre valamint a szabadság rendszertanára vonatkozó szabályok.</w:t>
      </w:r>
    </w:p>
    <w:p w:rsidR="00465DFA" w:rsidRDefault="00465DFA" w:rsidP="00287298">
      <w:pPr>
        <w:jc w:val="both"/>
      </w:pPr>
      <w:r>
        <w:t xml:space="preserve">Áttekintheti a munkabér szabályozását, megismerve a bérpótlék, a teljesítménybér, a </w:t>
      </w:r>
      <w:proofErr w:type="gramStart"/>
      <w:r>
        <w:t>garantált</w:t>
      </w:r>
      <w:proofErr w:type="gramEnd"/>
      <w:r>
        <w:t xml:space="preserve"> bérminimum és a minimálbér fogalmait.</w:t>
      </w:r>
    </w:p>
    <w:p w:rsidR="00C623D8" w:rsidRDefault="00465DFA" w:rsidP="00287298">
      <w:pPr>
        <w:jc w:val="both"/>
      </w:pPr>
      <w:r>
        <w:t>Végül a munkaviszony megszűnésével és megszüntetésével kapcsolatos ismeretek rendszerezése következik, különös hangsúlyt helyezve a munkáltatói felmondás okaira, a világos-valós-és oksze</w:t>
      </w:r>
      <w:r w:rsidR="001651DE">
        <w:t xml:space="preserve">rű indokolás követelményére, a felmondási időre és a végkielégítésre. Végül a tananyag kitér </w:t>
      </w:r>
      <w:bookmarkStart w:id="0" w:name="_GoBack"/>
      <w:bookmarkEnd w:id="0"/>
      <w:r w:rsidR="001651DE">
        <w:t>a közös megegyezés és az azonnali hatályú felmondás feltételeire.</w:t>
      </w:r>
    </w:p>
    <w:p w:rsidR="00287298" w:rsidRDefault="00287298" w:rsidP="00287298">
      <w:pPr>
        <w:jc w:val="both"/>
      </w:pPr>
    </w:p>
    <w:sectPr w:rsidR="00287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64"/>
    <w:rsid w:val="001651DE"/>
    <w:rsid w:val="002348DB"/>
    <w:rsid w:val="00287298"/>
    <w:rsid w:val="003532C5"/>
    <w:rsid w:val="0037727B"/>
    <w:rsid w:val="004377DE"/>
    <w:rsid w:val="00465DFA"/>
    <w:rsid w:val="0068328A"/>
    <w:rsid w:val="00A94E64"/>
    <w:rsid w:val="00C623D8"/>
    <w:rsid w:val="00FE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8B3C8"/>
  <w15:chartTrackingRefBased/>
  <w15:docId w15:val="{1A76E5CB-C071-4980-9732-70E5900C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754</Words>
  <Characters>5206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Oktató</dc:creator>
  <cp:keywords/>
  <dc:description/>
  <cp:lastModifiedBy>Oktató</cp:lastModifiedBy>
  <cp:revision>2</cp:revision>
  <dcterms:created xsi:type="dcterms:W3CDTF">2020-08-07T15:45:00Z</dcterms:created>
  <dcterms:modified xsi:type="dcterms:W3CDTF">2020-08-07T17:02:00Z</dcterms:modified>
</cp:coreProperties>
</file>